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AB07BB" w14:textId="57106D2A" w:rsidR="003317C5" w:rsidRDefault="003317C5" w:rsidP="003317C5">
      <w:r>
        <w:t xml:space="preserve">Whether achieving 385 million acres covered by written grazing management plans, supporting programs that respect property rights or expanding producer capacity to deploy well-managed grazing strategies, USRSB is committed to our land resource goal of maintaining and improving grazing lands under the care of U.S. beef producers. </w:t>
      </w:r>
    </w:p>
    <w:p w14:paraId="5B8A415B" w14:textId="1C65A084" w:rsidR="003317C5" w:rsidRDefault="003317C5" w:rsidP="003317C5">
      <w:r>
        <w:t xml:space="preserve">Our sector-level targets facilitate engagement and progress across the beef supply chain. Scroll through to learn more about each sector’s commitment to continuous improvement for land resources.  </w:t>
      </w:r>
    </w:p>
    <w:p w14:paraId="4AB2C167" w14:textId="61FA3193" w:rsidR="00EA684B" w:rsidRPr="003317C5" w:rsidRDefault="003317C5" w:rsidP="003317C5">
      <w:r>
        <w:t>#SustainableBeef #ContinuousImprovement #USRSB</w:t>
      </w:r>
    </w:p>
    <w:sectPr w:rsidR="00EA684B" w:rsidRPr="003317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6E1"/>
    <w:rsid w:val="001359A2"/>
    <w:rsid w:val="00232D5C"/>
    <w:rsid w:val="003317C5"/>
    <w:rsid w:val="00891EE8"/>
    <w:rsid w:val="008953C8"/>
    <w:rsid w:val="00CF1206"/>
    <w:rsid w:val="00E026E1"/>
    <w:rsid w:val="00EA684B"/>
    <w:rsid w:val="00EB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FCF7C"/>
  <w15:chartTrackingRefBased/>
  <w15:docId w15:val="{4774D056-B029-46A4-BAC8-D1C3F0BDB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26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26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26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26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26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26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26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26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26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26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26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26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26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26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26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26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26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26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26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26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26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26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26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26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26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26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26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26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26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08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2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Farley</dc:creator>
  <cp:keywords/>
  <dc:description/>
  <cp:lastModifiedBy>Megan Farley</cp:lastModifiedBy>
  <cp:revision>2</cp:revision>
  <dcterms:created xsi:type="dcterms:W3CDTF">2024-07-09T21:59:00Z</dcterms:created>
  <dcterms:modified xsi:type="dcterms:W3CDTF">2024-07-09T21:59:00Z</dcterms:modified>
</cp:coreProperties>
</file>